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1534" w14:textId="77777777" w:rsidR="004248A5" w:rsidRPr="00361F4D" w:rsidRDefault="004248A5" w:rsidP="00155076">
      <w:pPr>
        <w:numPr>
          <w:ilvl w:val="0"/>
          <w:numId w:val="1"/>
        </w:numPr>
        <w:tabs>
          <w:tab w:val="clear" w:pos="720"/>
          <w:tab w:val="num" w:pos="360"/>
        </w:tabs>
        <w:spacing w:before="240"/>
        <w:ind w:left="360"/>
        <w:jc w:val="both"/>
        <w:rPr>
          <w:rFonts w:ascii="Arial" w:hAnsi="Arial" w:cs="Arial"/>
          <w:bCs/>
          <w:spacing w:val="-3"/>
          <w:sz w:val="22"/>
          <w:szCs w:val="22"/>
          <w:lang w:bidi="en-AU"/>
        </w:rPr>
      </w:pPr>
      <w:r w:rsidRPr="00361F4D">
        <w:rPr>
          <w:rFonts w:ascii="Arial" w:hAnsi="Arial" w:cs="Arial"/>
          <w:bCs/>
          <w:spacing w:val="-3"/>
          <w:sz w:val="22"/>
          <w:szCs w:val="22"/>
        </w:rPr>
        <w:t xml:space="preserve">The Queensland Sentencing </w:t>
      </w:r>
      <w:r w:rsidRPr="00361F4D">
        <w:rPr>
          <w:rFonts w:ascii="Arial" w:hAnsi="Arial" w:cs="Arial"/>
          <w:bCs/>
          <w:spacing w:val="-3"/>
          <w:sz w:val="22"/>
          <w:szCs w:val="22"/>
          <w:lang w:bidi="en-AU"/>
        </w:rPr>
        <w:t xml:space="preserve">Advisory Council (the Council) is an independent body established under Part 12 of the </w:t>
      </w:r>
      <w:r w:rsidRPr="00361F4D">
        <w:rPr>
          <w:rFonts w:ascii="Arial" w:hAnsi="Arial" w:cs="Arial"/>
          <w:bCs/>
          <w:i/>
          <w:iCs/>
          <w:spacing w:val="-3"/>
          <w:sz w:val="22"/>
          <w:szCs w:val="22"/>
          <w:lang w:bidi="en-AU"/>
        </w:rPr>
        <w:t xml:space="preserve">Penalties and Sentences Act 1992. </w:t>
      </w:r>
      <w:r w:rsidRPr="00361F4D">
        <w:rPr>
          <w:rFonts w:ascii="Arial" w:hAnsi="Arial" w:cs="Arial"/>
          <w:bCs/>
          <w:iCs/>
          <w:spacing w:val="-3"/>
          <w:sz w:val="22"/>
          <w:szCs w:val="22"/>
          <w:lang w:bidi="en-AU"/>
        </w:rPr>
        <w:t>The functions of the Council include, if asked by the Attorney-General, to advise the Attorney-General on matters relating to sentencing.</w:t>
      </w:r>
    </w:p>
    <w:p w14:paraId="2A1FF353" w14:textId="6BD58C1C" w:rsidR="004248A5" w:rsidRPr="00361F4D" w:rsidRDefault="004248A5" w:rsidP="00155076">
      <w:pPr>
        <w:numPr>
          <w:ilvl w:val="0"/>
          <w:numId w:val="1"/>
        </w:numPr>
        <w:tabs>
          <w:tab w:val="clear" w:pos="720"/>
          <w:tab w:val="num" w:pos="360"/>
        </w:tabs>
        <w:spacing w:before="240"/>
        <w:ind w:left="360"/>
        <w:jc w:val="both"/>
        <w:rPr>
          <w:rFonts w:ascii="Arial" w:hAnsi="Arial" w:cs="Arial"/>
          <w:bCs/>
          <w:spacing w:val="-3"/>
          <w:sz w:val="22"/>
          <w:szCs w:val="22"/>
        </w:rPr>
      </w:pPr>
      <w:r w:rsidRPr="00361F4D">
        <w:rPr>
          <w:rFonts w:ascii="Arial" w:hAnsi="Arial" w:cs="Arial"/>
          <w:bCs/>
          <w:spacing w:val="-3"/>
          <w:sz w:val="22"/>
          <w:szCs w:val="22"/>
        </w:rPr>
        <w:t>On 25 October 201</w:t>
      </w:r>
      <w:r w:rsidR="0067357E" w:rsidRPr="00361F4D">
        <w:rPr>
          <w:rFonts w:ascii="Arial" w:hAnsi="Arial" w:cs="Arial"/>
          <w:bCs/>
          <w:spacing w:val="-3"/>
          <w:sz w:val="22"/>
          <w:szCs w:val="22"/>
        </w:rPr>
        <w:t>7</w:t>
      </w:r>
      <w:r w:rsidRPr="00361F4D">
        <w:rPr>
          <w:rFonts w:ascii="Arial" w:hAnsi="Arial" w:cs="Arial"/>
          <w:bCs/>
          <w:spacing w:val="-3"/>
          <w:sz w:val="22"/>
          <w:szCs w:val="22"/>
        </w:rPr>
        <w:t xml:space="preserve">, </w:t>
      </w:r>
      <w:r w:rsidRPr="00361F4D">
        <w:rPr>
          <w:rFonts w:ascii="Arial" w:hAnsi="Arial" w:cs="Arial"/>
          <w:bCs/>
          <w:spacing w:val="-3"/>
          <w:sz w:val="22"/>
          <w:szCs w:val="22"/>
          <w:lang w:bidi="en-AU"/>
        </w:rPr>
        <w:t>the Attorney-General and Minister for Justice and Leader of the House issued terms of reference to the Council to review the adequacy of penalties imposed on sentence for criminal offences arising from the death of a child following significant and ongoing community concern about whether sentences for criminal offences arising from the death of a child are meeting expectations.</w:t>
      </w:r>
    </w:p>
    <w:p w14:paraId="0960FF0A" w14:textId="248FD0F9" w:rsidR="004248A5" w:rsidRPr="00361F4D" w:rsidRDefault="004248A5" w:rsidP="00155076">
      <w:pPr>
        <w:numPr>
          <w:ilvl w:val="0"/>
          <w:numId w:val="1"/>
        </w:numPr>
        <w:tabs>
          <w:tab w:val="clear" w:pos="720"/>
          <w:tab w:val="num" w:pos="360"/>
        </w:tabs>
        <w:spacing w:before="240"/>
        <w:ind w:left="360"/>
        <w:jc w:val="both"/>
        <w:rPr>
          <w:rFonts w:ascii="Arial" w:hAnsi="Arial" w:cs="Arial"/>
          <w:bCs/>
          <w:spacing w:val="-3"/>
          <w:sz w:val="22"/>
          <w:szCs w:val="22"/>
        </w:rPr>
      </w:pPr>
      <w:r w:rsidRPr="00361F4D">
        <w:rPr>
          <w:rFonts w:ascii="Arial" w:hAnsi="Arial" w:cs="Arial"/>
          <w:bCs/>
          <w:spacing w:val="-3"/>
          <w:sz w:val="22"/>
          <w:szCs w:val="22"/>
        </w:rPr>
        <w:t xml:space="preserve">The Criminal Code and Other Legislation Amendment Bill 2019 (the Bill) implements </w:t>
      </w:r>
      <w:r w:rsidRPr="00A379B2">
        <w:rPr>
          <w:rFonts w:ascii="Arial" w:hAnsi="Arial" w:cs="Arial"/>
          <w:bCs/>
          <w:spacing w:val="-3"/>
          <w:sz w:val="22"/>
          <w:szCs w:val="22"/>
        </w:rPr>
        <w:t>Recommendation 1</w:t>
      </w:r>
      <w:r w:rsidRPr="00361F4D">
        <w:rPr>
          <w:rFonts w:ascii="Arial" w:hAnsi="Arial" w:cs="Arial"/>
          <w:b/>
          <w:bCs/>
          <w:spacing w:val="-3"/>
          <w:sz w:val="22"/>
          <w:szCs w:val="22"/>
        </w:rPr>
        <w:t xml:space="preserve"> </w:t>
      </w:r>
      <w:r w:rsidRPr="00361F4D">
        <w:rPr>
          <w:rFonts w:ascii="Arial" w:hAnsi="Arial" w:cs="Arial"/>
          <w:bCs/>
          <w:spacing w:val="-3"/>
          <w:sz w:val="22"/>
          <w:szCs w:val="22"/>
        </w:rPr>
        <w:t xml:space="preserve">of the Council report, </w:t>
      </w:r>
      <w:r w:rsidRPr="00361F4D">
        <w:rPr>
          <w:rFonts w:ascii="Arial" w:hAnsi="Arial" w:cs="Arial"/>
          <w:bCs/>
          <w:i/>
          <w:spacing w:val="-3"/>
          <w:sz w:val="22"/>
          <w:szCs w:val="22"/>
        </w:rPr>
        <w:t>Sentencing for criminal offences arising from the death of a child: Final report</w:t>
      </w:r>
      <w:r w:rsidRPr="00361F4D">
        <w:rPr>
          <w:rFonts w:ascii="Arial" w:hAnsi="Arial" w:cs="Arial"/>
          <w:bCs/>
          <w:spacing w:val="-3"/>
          <w:sz w:val="22"/>
          <w:szCs w:val="22"/>
        </w:rPr>
        <w:t xml:space="preserve"> (the Report), by amending the </w:t>
      </w:r>
      <w:r w:rsidRPr="00361F4D">
        <w:rPr>
          <w:rFonts w:ascii="Arial" w:hAnsi="Arial" w:cs="Arial"/>
          <w:bCs/>
          <w:i/>
          <w:spacing w:val="-3"/>
          <w:sz w:val="22"/>
          <w:szCs w:val="22"/>
        </w:rPr>
        <w:t>Penalties and Sentences Act 1992</w:t>
      </w:r>
      <w:r w:rsidRPr="00361F4D">
        <w:rPr>
          <w:rFonts w:ascii="Arial" w:hAnsi="Arial" w:cs="Arial"/>
          <w:bCs/>
          <w:spacing w:val="-3"/>
          <w:sz w:val="22"/>
          <w:szCs w:val="22"/>
        </w:rPr>
        <w:t xml:space="preserve"> to introduce a new aggravating factor providing</w:t>
      </w:r>
      <w:r w:rsidRPr="00361F4D">
        <w:rPr>
          <w:rFonts w:ascii="Arial" w:hAnsi="Arial" w:cs="Arial"/>
          <w:sz w:val="22"/>
          <w:szCs w:val="22"/>
        </w:rPr>
        <w:t xml:space="preserve"> that in sentencing an offender convicted of manslaughter of a child under 12 years, the court must treat the child’s defencelessness and vulnerability, having regard to the child’s age, as an aggravating factor</w:t>
      </w:r>
      <w:r w:rsidRPr="00361F4D">
        <w:rPr>
          <w:rFonts w:ascii="Arial" w:hAnsi="Arial" w:cs="Arial"/>
          <w:bCs/>
          <w:spacing w:val="-3"/>
          <w:sz w:val="22"/>
          <w:szCs w:val="22"/>
        </w:rPr>
        <w:t>.</w:t>
      </w:r>
    </w:p>
    <w:p w14:paraId="44B2B04C" w14:textId="3C50AE3C" w:rsidR="008047F3" w:rsidRPr="00361F4D" w:rsidRDefault="00FD520E" w:rsidP="00155076">
      <w:pPr>
        <w:numPr>
          <w:ilvl w:val="0"/>
          <w:numId w:val="1"/>
        </w:numPr>
        <w:tabs>
          <w:tab w:val="clear" w:pos="720"/>
          <w:tab w:val="num" w:pos="360"/>
        </w:tabs>
        <w:spacing w:before="240"/>
        <w:ind w:left="360"/>
        <w:jc w:val="both"/>
        <w:rPr>
          <w:rFonts w:ascii="Arial" w:hAnsi="Arial" w:cs="Arial"/>
          <w:bCs/>
          <w:spacing w:val="-3"/>
          <w:sz w:val="22"/>
          <w:szCs w:val="22"/>
        </w:rPr>
      </w:pPr>
      <w:r w:rsidRPr="00361F4D">
        <w:rPr>
          <w:rFonts w:ascii="Arial" w:hAnsi="Arial" w:cs="Arial"/>
          <w:bCs/>
          <w:spacing w:val="-3"/>
          <w:sz w:val="22"/>
          <w:szCs w:val="22"/>
        </w:rPr>
        <w:t>T</w:t>
      </w:r>
      <w:r w:rsidR="008047F3" w:rsidRPr="00361F4D">
        <w:rPr>
          <w:rFonts w:ascii="Arial" w:hAnsi="Arial" w:cs="Arial"/>
          <w:bCs/>
          <w:spacing w:val="-3"/>
          <w:sz w:val="22"/>
          <w:szCs w:val="22"/>
        </w:rPr>
        <w:t>he Bill</w:t>
      </w:r>
      <w:r w:rsidR="00A375FA" w:rsidRPr="00361F4D">
        <w:rPr>
          <w:rFonts w:ascii="Arial" w:hAnsi="Arial" w:cs="Arial"/>
          <w:bCs/>
          <w:spacing w:val="-3"/>
          <w:sz w:val="22"/>
          <w:szCs w:val="22"/>
        </w:rPr>
        <w:t xml:space="preserve"> also</w:t>
      </w:r>
      <w:r w:rsidRPr="00361F4D">
        <w:rPr>
          <w:rFonts w:ascii="Arial" w:hAnsi="Arial" w:cs="Arial"/>
          <w:bCs/>
          <w:spacing w:val="-3"/>
          <w:sz w:val="22"/>
          <w:szCs w:val="22"/>
        </w:rPr>
        <w:t xml:space="preserve"> makes amendments to</w:t>
      </w:r>
      <w:r w:rsidR="008047F3" w:rsidRPr="00361F4D">
        <w:rPr>
          <w:rFonts w:ascii="Arial" w:hAnsi="Arial" w:cs="Arial"/>
          <w:bCs/>
          <w:spacing w:val="-3"/>
          <w:sz w:val="22"/>
          <w:szCs w:val="22"/>
        </w:rPr>
        <w:t>:</w:t>
      </w:r>
    </w:p>
    <w:p w14:paraId="688AEF99" w14:textId="0E340F16" w:rsidR="00436CA2" w:rsidRPr="00361F4D" w:rsidRDefault="00436CA2" w:rsidP="00155076">
      <w:pPr>
        <w:pStyle w:val="ListParagraph"/>
        <w:keepLines/>
        <w:numPr>
          <w:ilvl w:val="0"/>
          <w:numId w:val="3"/>
        </w:numPr>
        <w:spacing w:before="120"/>
        <w:contextualSpacing w:val="0"/>
        <w:jc w:val="both"/>
        <w:rPr>
          <w:rFonts w:ascii="Arial" w:eastAsia="Calibri" w:hAnsi="Arial" w:cs="Arial"/>
          <w:bCs/>
          <w:spacing w:val="-3"/>
          <w:sz w:val="22"/>
          <w:szCs w:val="22"/>
        </w:rPr>
      </w:pPr>
      <w:r w:rsidRPr="00361F4D">
        <w:rPr>
          <w:rFonts w:ascii="Arial" w:eastAsia="Calibri" w:hAnsi="Arial" w:cs="Arial"/>
          <w:bCs/>
          <w:spacing w:val="-3"/>
          <w:sz w:val="22"/>
          <w:szCs w:val="22"/>
        </w:rPr>
        <w:t>expand the definition of murder</w:t>
      </w:r>
      <w:r w:rsidR="008618B0" w:rsidRPr="00361F4D">
        <w:rPr>
          <w:rFonts w:ascii="Arial" w:eastAsia="Calibri" w:hAnsi="Arial" w:cs="Arial"/>
          <w:bCs/>
          <w:spacing w:val="-3"/>
          <w:sz w:val="22"/>
          <w:szCs w:val="22"/>
        </w:rPr>
        <w:t xml:space="preserve"> in the Criminal Code</w:t>
      </w:r>
      <w:r w:rsidRPr="00361F4D">
        <w:rPr>
          <w:rFonts w:ascii="Arial" w:eastAsia="Calibri" w:hAnsi="Arial" w:cs="Arial"/>
          <w:bCs/>
          <w:spacing w:val="-3"/>
          <w:sz w:val="22"/>
          <w:szCs w:val="22"/>
        </w:rPr>
        <w:t xml:space="preserve"> to provide that a person commits murder in respect of any act or omission that caused the death of the person killed and that act or omission was done with reckless indifference to human life; </w:t>
      </w:r>
      <w:r w:rsidR="000930B2" w:rsidRPr="00361F4D">
        <w:rPr>
          <w:rFonts w:ascii="Arial" w:eastAsia="Calibri" w:hAnsi="Arial" w:cs="Arial"/>
          <w:bCs/>
          <w:spacing w:val="-3"/>
          <w:sz w:val="22"/>
          <w:szCs w:val="22"/>
        </w:rPr>
        <w:t>and</w:t>
      </w:r>
    </w:p>
    <w:p w14:paraId="162223C9" w14:textId="219F77F7" w:rsidR="008047F3" w:rsidRPr="00361F4D" w:rsidRDefault="002119B7" w:rsidP="00155076">
      <w:pPr>
        <w:pStyle w:val="ListParagraph"/>
        <w:keepLines/>
        <w:numPr>
          <w:ilvl w:val="0"/>
          <w:numId w:val="3"/>
        </w:numPr>
        <w:spacing w:before="120"/>
        <w:contextualSpacing w:val="0"/>
        <w:jc w:val="both"/>
        <w:rPr>
          <w:rFonts w:ascii="Arial" w:eastAsia="Calibri" w:hAnsi="Arial" w:cs="Arial"/>
          <w:bCs/>
          <w:spacing w:val="-3"/>
          <w:sz w:val="22"/>
          <w:szCs w:val="22"/>
        </w:rPr>
      </w:pPr>
      <w:r w:rsidRPr="00361F4D">
        <w:rPr>
          <w:rFonts w:ascii="Arial" w:hAnsi="Arial" w:cs="Arial"/>
          <w:bCs/>
          <w:spacing w:val="-3"/>
          <w:sz w:val="22"/>
          <w:szCs w:val="22"/>
        </w:rPr>
        <w:t>increase the maximum penalty under section 324 (Failure to supply necessaries) of the Criminal Code from three years imprisonment to seven years imprisonment</w:t>
      </w:r>
      <w:r w:rsidR="000930B2" w:rsidRPr="00361F4D">
        <w:rPr>
          <w:rFonts w:ascii="Arial" w:hAnsi="Arial" w:cs="Arial"/>
          <w:bCs/>
          <w:spacing w:val="-3"/>
          <w:sz w:val="22"/>
          <w:szCs w:val="22"/>
        </w:rPr>
        <w:t>.</w:t>
      </w:r>
    </w:p>
    <w:p w14:paraId="4B5827FC" w14:textId="414EAAB0" w:rsidR="008047F3" w:rsidRPr="00361F4D" w:rsidRDefault="008047F3" w:rsidP="00155076">
      <w:pPr>
        <w:numPr>
          <w:ilvl w:val="0"/>
          <w:numId w:val="1"/>
        </w:numPr>
        <w:tabs>
          <w:tab w:val="clear" w:pos="720"/>
          <w:tab w:val="num" w:pos="360"/>
        </w:tabs>
        <w:spacing w:before="240"/>
        <w:ind w:left="360"/>
        <w:jc w:val="both"/>
        <w:rPr>
          <w:rFonts w:ascii="Arial" w:hAnsi="Arial" w:cs="Arial"/>
          <w:bCs/>
          <w:spacing w:val="-3"/>
          <w:sz w:val="22"/>
          <w:szCs w:val="22"/>
        </w:rPr>
      </w:pPr>
      <w:r w:rsidRPr="00361F4D">
        <w:rPr>
          <w:rFonts w:ascii="Arial" w:hAnsi="Arial" w:cs="Arial"/>
          <w:sz w:val="22"/>
          <w:szCs w:val="22"/>
          <w:u w:val="single"/>
        </w:rPr>
        <w:t>Cabinet approved</w:t>
      </w:r>
      <w:r w:rsidRPr="00361F4D">
        <w:rPr>
          <w:rFonts w:ascii="Arial" w:hAnsi="Arial" w:cs="Arial"/>
          <w:sz w:val="22"/>
          <w:szCs w:val="22"/>
        </w:rPr>
        <w:t xml:space="preserve"> the introduction of the </w:t>
      </w:r>
      <w:r w:rsidR="00CC4C09">
        <w:rPr>
          <w:rFonts w:ascii="Arial" w:hAnsi="Arial" w:cs="Arial"/>
          <w:sz w:val="22"/>
          <w:szCs w:val="22"/>
        </w:rPr>
        <w:t xml:space="preserve">Criminal Code and Other Legislation Amendment </w:t>
      </w:r>
      <w:r w:rsidR="00B13E7E" w:rsidRPr="00361F4D">
        <w:rPr>
          <w:rFonts w:ascii="Arial" w:hAnsi="Arial" w:cs="Arial"/>
          <w:bCs/>
          <w:spacing w:val="-3"/>
          <w:sz w:val="22"/>
          <w:szCs w:val="22"/>
        </w:rPr>
        <w:t xml:space="preserve">Bill </w:t>
      </w:r>
      <w:r w:rsidR="00CC4C09">
        <w:rPr>
          <w:rFonts w:ascii="Arial" w:hAnsi="Arial" w:cs="Arial"/>
          <w:bCs/>
          <w:spacing w:val="-3"/>
          <w:sz w:val="22"/>
          <w:szCs w:val="22"/>
        </w:rPr>
        <w:t xml:space="preserve">2019 </w:t>
      </w:r>
      <w:r w:rsidRPr="00361F4D">
        <w:rPr>
          <w:rFonts w:ascii="Arial" w:hAnsi="Arial" w:cs="Arial"/>
          <w:bCs/>
          <w:spacing w:val="-3"/>
          <w:sz w:val="22"/>
          <w:szCs w:val="22"/>
        </w:rPr>
        <w:t>into the Legislative Assembly.</w:t>
      </w:r>
    </w:p>
    <w:p w14:paraId="4C0E9DA5" w14:textId="7CC20C0F" w:rsidR="004248A5" w:rsidRPr="00361F4D" w:rsidRDefault="004248A5" w:rsidP="00155076">
      <w:pPr>
        <w:numPr>
          <w:ilvl w:val="0"/>
          <w:numId w:val="1"/>
        </w:numPr>
        <w:tabs>
          <w:tab w:val="clear" w:pos="720"/>
          <w:tab w:val="num" w:pos="360"/>
        </w:tabs>
        <w:spacing w:before="240"/>
        <w:ind w:left="360"/>
        <w:jc w:val="both"/>
        <w:rPr>
          <w:rFonts w:ascii="Arial" w:hAnsi="Arial" w:cs="Arial"/>
          <w:bCs/>
          <w:spacing w:val="-3"/>
          <w:sz w:val="22"/>
          <w:szCs w:val="22"/>
        </w:rPr>
      </w:pPr>
      <w:r w:rsidRPr="00A379B2">
        <w:rPr>
          <w:rFonts w:ascii="Arial" w:hAnsi="Arial" w:cs="Arial"/>
          <w:bCs/>
          <w:spacing w:val="-3"/>
          <w:sz w:val="22"/>
          <w:szCs w:val="22"/>
          <w:u w:val="single"/>
        </w:rPr>
        <w:t>Cabinet noted</w:t>
      </w:r>
      <w:r w:rsidRPr="00361F4D">
        <w:rPr>
          <w:rFonts w:ascii="Arial" w:hAnsi="Arial" w:cs="Arial"/>
          <w:bCs/>
          <w:spacing w:val="-3"/>
          <w:sz w:val="22"/>
          <w:szCs w:val="22"/>
        </w:rPr>
        <w:t xml:space="preserve"> that the Bill implements Recommendation 1 of the </w:t>
      </w:r>
      <w:r w:rsidR="001947FA">
        <w:rPr>
          <w:rFonts w:ascii="Arial" w:hAnsi="Arial" w:cs="Arial"/>
          <w:bCs/>
          <w:spacing w:val="-3"/>
          <w:sz w:val="22"/>
          <w:szCs w:val="22"/>
        </w:rPr>
        <w:t>Queensland Sentenc</w:t>
      </w:r>
      <w:r w:rsidR="00630C75">
        <w:rPr>
          <w:rFonts w:ascii="Arial" w:hAnsi="Arial" w:cs="Arial"/>
          <w:bCs/>
          <w:spacing w:val="-3"/>
          <w:sz w:val="22"/>
          <w:szCs w:val="22"/>
        </w:rPr>
        <w:t xml:space="preserve">ing Advisory Council </w:t>
      </w:r>
      <w:r w:rsidR="001947FA" w:rsidRPr="00361F4D">
        <w:rPr>
          <w:rFonts w:ascii="Arial" w:hAnsi="Arial" w:cs="Arial"/>
          <w:bCs/>
          <w:i/>
          <w:spacing w:val="-3"/>
          <w:sz w:val="22"/>
          <w:szCs w:val="22"/>
        </w:rPr>
        <w:t xml:space="preserve">Sentencing for </w:t>
      </w:r>
      <w:r w:rsidR="00630C75">
        <w:rPr>
          <w:rFonts w:ascii="Arial" w:hAnsi="Arial" w:cs="Arial"/>
          <w:bCs/>
          <w:i/>
          <w:spacing w:val="-3"/>
          <w:sz w:val="22"/>
          <w:szCs w:val="22"/>
        </w:rPr>
        <w:t>C</w:t>
      </w:r>
      <w:r w:rsidR="001947FA" w:rsidRPr="00361F4D">
        <w:rPr>
          <w:rFonts w:ascii="Arial" w:hAnsi="Arial" w:cs="Arial"/>
          <w:bCs/>
          <w:i/>
          <w:spacing w:val="-3"/>
          <w:sz w:val="22"/>
          <w:szCs w:val="22"/>
        </w:rPr>
        <w:t xml:space="preserve">riminal </w:t>
      </w:r>
      <w:r w:rsidR="00860294">
        <w:rPr>
          <w:rFonts w:ascii="Arial" w:hAnsi="Arial" w:cs="Arial"/>
          <w:bCs/>
          <w:i/>
          <w:spacing w:val="-3"/>
          <w:sz w:val="22"/>
          <w:szCs w:val="22"/>
        </w:rPr>
        <w:t>O</w:t>
      </w:r>
      <w:r w:rsidR="001947FA" w:rsidRPr="00361F4D">
        <w:rPr>
          <w:rFonts w:ascii="Arial" w:hAnsi="Arial" w:cs="Arial"/>
          <w:bCs/>
          <w:i/>
          <w:spacing w:val="-3"/>
          <w:sz w:val="22"/>
          <w:szCs w:val="22"/>
        </w:rPr>
        <w:t xml:space="preserve">ffences </w:t>
      </w:r>
      <w:r w:rsidR="00860294">
        <w:rPr>
          <w:rFonts w:ascii="Arial" w:hAnsi="Arial" w:cs="Arial"/>
          <w:bCs/>
          <w:i/>
          <w:spacing w:val="-3"/>
          <w:sz w:val="22"/>
          <w:szCs w:val="22"/>
        </w:rPr>
        <w:t>A</w:t>
      </w:r>
      <w:r w:rsidR="001947FA" w:rsidRPr="00361F4D">
        <w:rPr>
          <w:rFonts w:ascii="Arial" w:hAnsi="Arial" w:cs="Arial"/>
          <w:bCs/>
          <w:i/>
          <w:spacing w:val="-3"/>
          <w:sz w:val="22"/>
          <w:szCs w:val="22"/>
        </w:rPr>
        <w:t xml:space="preserve">rising from the </w:t>
      </w:r>
      <w:r w:rsidR="00860294">
        <w:rPr>
          <w:rFonts w:ascii="Arial" w:hAnsi="Arial" w:cs="Arial"/>
          <w:bCs/>
          <w:i/>
          <w:spacing w:val="-3"/>
          <w:sz w:val="22"/>
          <w:szCs w:val="22"/>
        </w:rPr>
        <w:t>D</w:t>
      </w:r>
      <w:r w:rsidR="001947FA" w:rsidRPr="00361F4D">
        <w:rPr>
          <w:rFonts w:ascii="Arial" w:hAnsi="Arial" w:cs="Arial"/>
          <w:bCs/>
          <w:i/>
          <w:spacing w:val="-3"/>
          <w:sz w:val="22"/>
          <w:szCs w:val="22"/>
        </w:rPr>
        <w:t xml:space="preserve">eath of a </w:t>
      </w:r>
      <w:r w:rsidR="00860294">
        <w:rPr>
          <w:rFonts w:ascii="Arial" w:hAnsi="Arial" w:cs="Arial"/>
          <w:bCs/>
          <w:i/>
          <w:spacing w:val="-3"/>
          <w:sz w:val="22"/>
          <w:szCs w:val="22"/>
        </w:rPr>
        <w:t>C</w:t>
      </w:r>
      <w:r w:rsidR="001947FA" w:rsidRPr="00361F4D">
        <w:rPr>
          <w:rFonts w:ascii="Arial" w:hAnsi="Arial" w:cs="Arial"/>
          <w:bCs/>
          <w:i/>
          <w:spacing w:val="-3"/>
          <w:sz w:val="22"/>
          <w:szCs w:val="22"/>
        </w:rPr>
        <w:t xml:space="preserve">hild: Final </w:t>
      </w:r>
      <w:r w:rsidR="00860294">
        <w:rPr>
          <w:rFonts w:ascii="Arial" w:hAnsi="Arial" w:cs="Arial"/>
          <w:bCs/>
          <w:i/>
          <w:spacing w:val="-3"/>
          <w:sz w:val="22"/>
          <w:szCs w:val="22"/>
        </w:rPr>
        <w:t>R</w:t>
      </w:r>
      <w:r w:rsidR="001947FA" w:rsidRPr="00361F4D">
        <w:rPr>
          <w:rFonts w:ascii="Arial" w:hAnsi="Arial" w:cs="Arial"/>
          <w:bCs/>
          <w:i/>
          <w:spacing w:val="-3"/>
          <w:sz w:val="22"/>
          <w:szCs w:val="22"/>
        </w:rPr>
        <w:t>eport</w:t>
      </w:r>
      <w:r w:rsidRPr="00361F4D">
        <w:rPr>
          <w:rFonts w:ascii="Arial" w:hAnsi="Arial" w:cs="Arial"/>
          <w:bCs/>
          <w:spacing w:val="-3"/>
          <w:sz w:val="22"/>
          <w:szCs w:val="22"/>
        </w:rPr>
        <w:t>.</w:t>
      </w:r>
    </w:p>
    <w:p w14:paraId="1002C58B" w14:textId="4EECE8EB" w:rsidR="008047F3" w:rsidRPr="00361F4D" w:rsidRDefault="008047F3" w:rsidP="00155076">
      <w:pPr>
        <w:keepNext/>
        <w:numPr>
          <w:ilvl w:val="0"/>
          <w:numId w:val="1"/>
        </w:numPr>
        <w:tabs>
          <w:tab w:val="clear" w:pos="720"/>
          <w:tab w:val="num" w:pos="360"/>
        </w:tabs>
        <w:spacing w:before="360"/>
        <w:ind w:left="357" w:hanging="357"/>
        <w:jc w:val="both"/>
        <w:rPr>
          <w:rFonts w:ascii="Arial" w:hAnsi="Arial" w:cs="Arial"/>
          <w:sz w:val="22"/>
          <w:szCs w:val="22"/>
        </w:rPr>
      </w:pPr>
      <w:r w:rsidRPr="00361F4D">
        <w:rPr>
          <w:rFonts w:ascii="Arial" w:hAnsi="Arial" w:cs="Arial"/>
          <w:i/>
          <w:sz w:val="22"/>
          <w:szCs w:val="22"/>
          <w:u w:val="single"/>
        </w:rPr>
        <w:t>Attachments</w:t>
      </w:r>
    </w:p>
    <w:p w14:paraId="7A02700D" w14:textId="47528075" w:rsidR="00436CA2" w:rsidRPr="00361F4D" w:rsidRDefault="008D22CE" w:rsidP="00155076">
      <w:pPr>
        <w:pStyle w:val="ListParagraph"/>
        <w:keepLines/>
        <w:numPr>
          <w:ilvl w:val="0"/>
          <w:numId w:val="3"/>
        </w:numPr>
        <w:spacing w:before="120"/>
        <w:contextualSpacing w:val="0"/>
        <w:jc w:val="both"/>
        <w:rPr>
          <w:rFonts w:ascii="Arial" w:hAnsi="Arial" w:cs="Arial"/>
          <w:sz w:val="22"/>
          <w:szCs w:val="22"/>
        </w:rPr>
      </w:pPr>
      <w:hyperlink r:id="rId10" w:history="1">
        <w:r w:rsidR="00436CA2" w:rsidRPr="00216A1F">
          <w:rPr>
            <w:rStyle w:val="Hyperlink"/>
            <w:rFonts w:ascii="Arial" w:hAnsi="Arial" w:cs="Arial"/>
            <w:i/>
            <w:sz w:val="22"/>
            <w:szCs w:val="22"/>
          </w:rPr>
          <w:t xml:space="preserve">Sentencing for criminal offences arising from the death of a child: Final report </w:t>
        </w:r>
        <w:r w:rsidR="00A77E52" w:rsidRPr="00216A1F">
          <w:rPr>
            <w:rStyle w:val="Hyperlink"/>
            <w:rFonts w:ascii="Arial" w:hAnsi="Arial" w:cs="Arial"/>
            <w:i/>
            <w:sz w:val="22"/>
            <w:szCs w:val="22"/>
          </w:rPr>
          <w:br/>
        </w:r>
        <w:r w:rsidR="00436CA2" w:rsidRPr="00216A1F">
          <w:rPr>
            <w:rStyle w:val="Hyperlink"/>
            <w:rFonts w:ascii="Arial" w:hAnsi="Arial" w:cs="Arial"/>
            <w:sz w:val="22"/>
            <w:szCs w:val="22"/>
          </w:rPr>
          <w:t>(October 2018) prepared by the Queensland Sentencing Advisory Council</w:t>
        </w:r>
      </w:hyperlink>
    </w:p>
    <w:p w14:paraId="301B403E" w14:textId="2B8F8B8C" w:rsidR="00B13E7E" w:rsidRPr="00361F4D" w:rsidRDefault="008D22CE" w:rsidP="00155076">
      <w:pPr>
        <w:pStyle w:val="ListParagraph"/>
        <w:keepLines/>
        <w:numPr>
          <w:ilvl w:val="0"/>
          <w:numId w:val="3"/>
        </w:numPr>
        <w:spacing w:before="120"/>
        <w:contextualSpacing w:val="0"/>
        <w:jc w:val="both"/>
        <w:rPr>
          <w:rFonts w:ascii="Arial" w:hAnsi="Arial" w:cs="Arial"/>
          <w:sz w:val="22"/>
          <w:szCs w:val="22"/>
        </w:rPr>
      </w:pPr>
      <w:hyperlink r:id="rId11" w:history="1">
        <w:r w:rsidR="001E4BF7" w:rsidRPr="00216A1F">
          <w:rPr>
            <w:rStyle w:val="Hyperlink"/>
            <w:rFonts w:ascii="Arial" w:hAnsi="Arial" w:cs="Arial"/>
            <w:bCs/>
            <w:spacing w:val="-3"/>
            <w:sz w:val="22"/>
            <w:szCs w:val="22"/>
          </w:rPr>
          <w:t xml:space="preserve">Criminal </w:t>
        </w:r>
        <w:r w:rsidR="00C25C94" w:rsidRPr="00216A1F">
          <w:rPr>
            <w:rStyle w:val="Hyperlink"/>
            <w:rFonts w:ascii="Arial" w:hAnsi="Arial" w:cs="Arial"/>
            <w:bCs/>
            <w:spacing w:val="-3"/>
            <w:sz w:val="22"/>
            <w:szCs w:val="22"/>
          </w:rPr>
          <w:t xml:space="preserve">Code and </w:t>
        </w:r>
        <w:r w:rsidR="00781520" w:rsidRPr="00216A1F">
          <w:rPr>
            <w:rStyle w:val="Hyperlink"/>
            <w:rFonts w:ascii="Arial" w:hAnsi="Arial" w:cs="Arial"/>
            <w:bCs/>
            <w:spacing w:val="-3"/>
            <w:sz w:val="22"/>
            <w:szCs w:val="22"/>
          </w:rPr>
          <w:t xml:space="preserve">Other Legislation </w:t>
        </w:r>
        <w:r w:rsidR="001E4BF7" w:rsidRPr="00216A1F">
          <w:rPr>
            <w:rStyle w:val="Hyperlink"/>
            <w:rFonts w:ascii="Arial" w:hAnsi="Arial" w:cs="Arial"/>
            <w:bCs/>
            <w:spacing w:val="-3"/>
            <w:sz w:val="22"/>
            <w:szCs w:val="22"/>
          </w:rPr>
          <w:t xml:space="preserve">Amendment Bill </w:t>
        </w:r>
        <w:r w:rsidR="00B13E7E" w:rsidRPr="00216A1F">
          <w:rPr>
            <w:rStyle w:val="Hyperlink"/>
            <w:rFonts w:ascii="Arial" w:hAnsi="Arial" w:cs="Arial"/>
            <w:bCs/>
            <w:spacing w:val="-3"/>
            <w:sz w:val="22"/>
            <w:szCs w:val="22"/>
          </w:rPr>
          <w:t>201</w:t>
        </w:r>
        <w:r w:rsidR="00A375FA" w:rsidRPr="00216A1F">
          <w:rPr>
            <w:rStyle w:val="Hyperlink"/>
            <w:rFonts w:ascii="Arial" w:hAnsi="Arial" w:cs="Arial"/>
            <w:bCs/>
            <w:spacing w:val="-3"/>
            <w:sz w:val="22"/>
            <w:szCs w:val="22"/>
          </w:rPr>
          <w:t>9</w:t>
        </w:r>
      </w:hyperlink>
    </w:p>
    <w:p w14:paraId="230D95D5" w14:textId="6809A328" w:rsidR="00E973BC" w:rsidRPr="005237C9" w:rsidRDefault="008D22CE" w:rsidP="00155076">
      <w:pPr>
        <w:pStyle w:val="ListParagraph"/>
        <w:keepLines/>
        <w:numPr>
          <w:ilvl w:val="0"/>
          <w:numId w:val="3"/>
        </w:numPr>
        <w:spacing w:before="120"/>
        <w:contextualSpacing w:val="0"/>
        <w:jc w:val="both"/>
        <w:rPr>
          <w:rFonts w:ascii="Arial" w:hAnsi="Arial" w:cs="Arial"/>
          <w:sz w:val="22"/>
          <w:szCs w:val="22"/>
        </w:rPr>
      </w:pPr>
      <w:hyperlink r:id="rId12" w:history="1">
        <w:r w:rsidR="008047F3" w:rsidRPr="00216A1F">
          <w:rPr>
            <w:rStyle w:val="Hyperlink"/>
            <w:rFonts w:ascii="Arial" w:hAnsi="Arial" w:cs="Arial"/>
            <w:sz w:val="22"/>
            <w:szCs w:val="22"/>
          </w:rPr>
          <w:t>Explanatory Notes</w:t>
        </w:r>
      </w:hyperlink>
    </w:p>
    <w:sectPr w:rsidR="00E973BC" w:rsidRPr="005237C9" w:rsidSect="007706D5">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4EF67" w14:textId="77777777" w:rsidR="00216A1F" w:rsidRDefault="00216A1F" w:rsidP="00D6589B">
      <w:r>
        <w:separator/>
      </w:r>
    </w:p>
  </w:endnote>
  <w:endnote w:type="continuationSeparator" w:id="0">
    <w:p w14:paraId="3C927AFF" w14:textId="77777777" w:rsidR="00216A1F" w:rsidRDefault="00216A1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96BF" w14:textId="77777777" w:rsidR="00216A1F" w:rsidRDefault="00216A1F" w:rsidP="00D6589B">
      <w:r>
        <w:separator/>
      </w:r>
    </w:p>
  </w:footnote>
  <w:footnote w:type="continuationSeparator" w:id="0">
    <w:p w14:paraId="20B75DE0" w14:textId="77777777" w:rsidR="00216A1F" w:rsidRDefault="00216A1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F2495" w14:textId="77777777" w:rsidR="00216A1F" w:rsidRPr="00937A4A" w:rsidRDefault="00216A1F" w:rsidP="00005E0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A0B33BC" w14:textId="77777777" w:rsidR="00216A1F" w:rsidRPr="00937A4A" w:rsidRDefault="00216A1F" w:rsidP="00005E0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ACC7157" w14:textId="50AF9D9F" w:rsidR="00216A1F" w:rsidRPr="00455CBE" w:rsidRDefault="00216A1F" w:rsidP="00005E0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55CBE">
      <w:rPr>
        <w:rFonts w:ascii="Arial" w:hAnsi="Arial" w:cs="Arial"/>
        <w:b/>
        <w:color w:val="auto"/>
        <w:sz w:val="22"/>
        <w:szCs w:val="22"/>
        <w:lang w:eastAsia="en-US"/>
      </w:rPr>
      <w:t>Cabinet – February 2019</w:t>
    </w:r>
  </w:p>
  <w:p w14:paraId="6024D95D" w14:textId="3D898869" w:rsidR="00216A1F" w:rsidRDefault="00216A1F" w:rsidP="00005E0E">
    <w:pPr>
      <w:pStyle w:val="Header"/>
      <w:spacing w:before="120"/>
      <w:rPr>
        <w:rFonts w:ascii="Arial" w:hAnsi="Arial" w:cs="Arial"/>
        <w:b/>
        <w:sz w:val="22"/>
        <w:szCs w:val="22"/>
        <w:u w:val="single"/>
      </w:rPr>
    </w:pPr>
    <w:r w:rsidRPr="00455CBE">
      <w:rPr>
        <w:rFonts w:ascii="Arial" w:hAnsi="Arial" w:cs="Arial"/>
        <w:b/>
        <w:sz w:val="22"/>
        <w:szCs w:val="22"/>
        <w:u w:val="single"/>
      </w:rPr>
      <w:t xml:space="preserve">Criminal Code and </w:t>
    </w:r>
    <w:r>
      <w:rPr>
        <w:rFonts w:ascii="Arial" w:hAnsi="Arial" w:cs="Arial"/>
        <w:b/>
        <w:sz w:val="22"/>
        <w:szCs w:val="22"/>
        <w:u w:val="single"/>
      </w:rPr>
      <w:t>Other Legislation Amendment Bill</w:t>
    </w:r>
    <w:r w:rsidRPr="00455CBE">
      <w:rPr>
        <w:rFonts w:ascii="Arial" w:hAnsi="Arial" w:cs="Arial"/>
        <w:b/>
        <w:sz w:val="22"/>
        <w:szCs w:val="22"/>
        <w:u w:val="single"/>
      </w:rPr>
      <w:t xml:space="preserve"> 2019</w:t>
    </w:r>
  </w:p>
  <w:p w14:paraId="00B3BEEC" w14:textId="77777777" w:rsidR="00216A1F" w:rsidRPr="00117EC6" w:rsidRDefault="00216A1F" w:rsidP="00155076">
    <w:pPr>
      <w:keepNext/>
      <w:keepLines/>
      <w:spacing w:before="120"/>
      <w:jc w:val="both"/>
      <w:rPr>
        <w:rFonts w:ascii="Arial" w:hAnsi="Arial" w:cs="Arial"/>
        <w:b/>
        <w:sz w:val="22"/>
        <w:szCs w:val="22"/>
        <w:u w:val="single"/>
      </w:rPr>
    </w:pPr>
    <w:r w:rsidRPr="00117EC6">
      <w:rPr>
        <w:rFonts w:ascii="Arial" w:hAnsi="Arial" w:cs="Arial"/>
        <w:b/>
        <w:sz w:val="22"/>
        <w:szCs w:val="22"/>
        <w:u w:val="single"/>
      </w:rPr>
      <w:t>Attorney-General and Minister for Justice and Leader of the House</w:t>
    </w:r>
  </w:p>
  <w:p w14:paraId="1E6EA168" w14:textId="77777777" w:rsidR="00216A1F" w:rsidRDefault="00216A1F" w:rsidP="00005E0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C5EC4"/>
    <w:multiLevelType w:val="hybridMultilevel"/>
    <w:tmpl w:val="B35E9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D9024D"/>
    <w:multiLevelType w:val="hybridMultilevel"/>
    <w:tmpl w:val="DF7C1F38"/>
    <w:lvl w:ilvl="0" w:tplc="17825B36">
      <w:start w:val="1"/>
      <w:numFmt w:val="decimal"/>
      <w:lvlText w:val="%1."/>
      <w:lvlJc w:val="left"/>
      <w:pPr>
        <w:ind w:left="699" w:hanging="360"/>
      </w:pPr>
      <w:rPr>
        <w:rFonts w:ascii="Arial" w:hAnsi="Arial" w:cs="Arial" w:hint="default"/>
        <w:i w:val="0"/>
        <w:spacing w:val="-3"/>
        <w:w w:val="100"/>
        <w:sz w:val="22"/>
        <w:szCs w:val="22"/>
      </w:rPr>
    </w:lvl>
    <w:lvl w:ilvl="1" w:tplc="573C34F0">
      <w:numFmt w:val="bullet"/>
      <w:lvlText w:val=""/>
      <w:lvlJc w:val="left"/>
      <w:pPr>
        <w:ind w:left="1192" w:hanging="425"/>
      </w:pPr>
      <w:rPr>
        <w:rFonts w:ascii="Symbol" w:eastAsia="Symbol" w:hAnsi="Symbol" w:cs="Symbol" w:hint="default"/>
        <w:w w:val="100"/>
        <w:sz w:val="24"/>
        <w:szCs w:val="24"/>
      </w:rPr>
    </w:lvl>
    <w:lvl w:ilvl="2" w:tplc="25D83966">
      <w:numFmt w:val="bullet"/>
      <w:lvlText w:val="•"/>
      <w:lvlJc w:val="left"/>
      <w:pPr>
        <w:ind w:left="2162" w:hanging="425"/>
      </w:pPr>
      <w:rPr>
        <w:rFonts w:hint="default"/>
      </w:rPr>
    </w:lvl>
    <w:lvl w:ilvl="3" w:tplc="6C06868C">
      <w:numFmt w:val="bullet"/>
      <w:lvlText w:val="•"/>
      <w:lvlJc w:val="left"/>
      <w:pPr>
        <w:ind w:left="3125" w:hanging="425"/>
      </w:pPr>
      <w:rPr>
        <w:rFonts w:hint="default"/>
      </w:rPr>
    </w:lvl>
    <w:lvl w:ilvl="4" w:tplc="33B298BE">
      <w:numFmt w:val="bullet"/>
      <w:lvlText w:val="•"/>
      <w:lvlJc w:val="left"/>
      <w:pPr>
        <w:ind w:left="4088" w:hanging="425"/>
      </w:pPr>
      <w:rPr>
        <w:rFonts w:hint="default"/>
      </w:rPr>
    </w:lvl>
    <w:lvl w:ilvl="5" w:tplc="49C465CA">
      <w:numFmt w:val="bullet"/>
      <w:lvlText w:val="•"/>
      <w:lvlJc w:val="left"/>
      <w:pPr>
        <w:ind w:left="5051" w:hanging="425"/>
      </w:pPr>
      <w:rPr>
        <w:rFonts w:hint="default"/>
      </w:rPr>
    </w:lvl>
    <w:lvl w:ilvl="6" w:tplc="82A0AC12">
      <w:numFmt w:val="bullet"/>
      <w:lvlText w:val="•"/>
      <w:lvlJc w:val="left"/>
      <w:pPr>
        <w:ind w:left="6014" w:hanging="425"/>
      </w:pPr>
      <w:rPr>
        <w:rFonts w:hint="default"/>
      </w:rPr>
    </w:lvl>
    <w:lvl w:ilvl="7" w:tplc="98FA4494">
      <w:numFmt w:val="bullet"/>
      <w:lvlText w:val="•"/>
      <w:lvlJc w:val="left"/>
      <w:pPr>
        <w:ind w:left="6977" w:hanging="425"/>
      </w:pPr>
      <w:rPr>
        <w:rFonts w:hint="default"/>
      </w:rPr>
    </w:lvl>
    <w:lvl w:ilvl="8" w:tplc="6F94F478">
      <w:numFmt w:val="bullet"/>
      <w:lvlText w:val="•"/>
      <w:lvlJc w:val="left"/>
      <w:pPr>
        <w:ind w:left="7940" w:hanging="425"/>
      </w:pPr>
      <w:rPr>
        <w:rFonts w:hint="default"/>
      </w:rPr>
    </w:lvl>
  </w:abstractNum>
  <w:abstractNum w:abstractNumId="2" w15:restartNumberingAfterBreak="0">
    <w:nsid w:val="4D8E09DA"/>
    <w:multiLevelType w:val="hybridMultilevel"/>
    <w:tmpl w:val="4B7C3D8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54F34CF"/>
    <w:multiLevelType w:val="hybridMultilevel"/>
    <w:tmpl w:val="72A00716"/>
    <w:lvl w:ilvl="0" w:tplc="1FC8AF06">
      <w:start w:val="1"/>
      <w:numFmt w:val="decimal"/>
      <w:lvlText w:val="%1."/>
      <w:lvlJc w:val="left"/>
      <w:pPr>
        <w:ind w:left="580" w:hanging="360"/>
      </w:pPr>
      <w:rPr>
        <w:rFonts w:ascii="Arial" w:eastAsia="Arial" w:hAnsi="Arial" w:cs="Arial" w:hint="default"/>
        <w:spacing w:val="-3"/>
        <w:w w:val="100"/>
        <w:sz w:val="22"/>
        <w:szCs w:val="22"/>
        <w:lang w:val="en-AU" w:eastAsia="en-AU" w:bidi="en-AU"/>
      </w:rPr>
    </w:lvl>
    <w:lvl w:ilvl="1" w:tplc="1AFA36B2">
      <w:numFmt w:val="bullet"/>
      <w:lvlText w:val=""/>
      <w:lvlJc w:val="left"/>
      <w:pPr>
        <w:ind w:left="940" w:hanging="361"/>
      </w:pPr>
      <w:rPr>
        <w:rFonts w:ascii="Symbol" w:eastAsia="Symbol" w:hAnsi="Symbol" w:cs="Symbol" w:hint="default"/>
        <w:w w:val="100"/>
        <w:sz w:val="22"/>
        <w:szCs w:val="22"/>
        <w:lang w:val="en-AU" w:eastAsia="en-AU" w:bidi="en-AU"/>
      </w:rPr>
    </w:lvl>
    <w:lvl w:ilvl="2" w:tplc="B8F64CE4">
      <w:numFmt w:val="bullet"/>
      <w:lvlText w:val="•"/>
      <w:lvlJc w:val="left"/>
      <w:pPr>
        <w:ind w:left="1887" w:hanging="361"/>
      </w:pPr>
      <w:rPr>
        <w:rFonts w:hint="default"/>
        <w:lang w:val="en-AU" w:eastAsia="en-AU" w:bidi="en-AU"/>
      </w:rPr>
    </w:lvl>
    <w:lvl w:ilvl="3" w:tplc="29F61080">
      <w:numFmt w:val="bullet"/>
      <w:lvlText w:val="•"/>
      <w:lvlJc w:val="left"/>
      <w:pPr>
        <w:ind w:left="2834" w:hanging="361"/>
      </w:pPr>
      <w:rPr>
        <w:rFonts w:hint="default"/>
        <w:lang w:val="en-AU" w:eastAsia="en-AU" w:bidi="en-AU"/>
      </w:rPr>
    </w:lvl>
    <w:lvl w:ilvl="4" w:tplc="55FC4050">
      <w:numFmt w:val="bullet"/>
      <w:lvlText w:val="•"/>
      <w:lvlJc w:val="left"/>
      <w:pPr>
        <w:ind w:left="3782" w:hanging="361"/>
      </w:pPr>
      <w:rPr>
        <w:rFonts w:hint="default"/>
        <w:lang w:val="en-AU" w:eastAsia="en-AU" w:bidi="en-AU"/>
      </w:rPr>
    </w:lvl>
    <w:lvl w:ilvl="5" w:tplc="B80ADF28">
      <w:numFmt w:val="bullet"/>
      <w:lvlText w:val="•"/>
      <w:lvlJc w:val="left"/>
      <w:pPr>
        <w:ind w:left="4729" w:hanging="361"/>
      </w:pPr>
      <w:rPr>
        <w:rFonts w:hint="default"/>
        <w:lang w:val="en-AU" w:eastAsia="en-AU" w:bidi="en-AU"/>
      </w:rPr>
    </w:lvl>
    <w:lvl w:ilvl="6" w:tplc="7D2C7850">
      <w:numFmt w:val="bullet"/>
      <w:lvlText w:val="•"/>
      <w:lvlJc w:val="left"/>
      <w:pPr>
        <w:ind w:left="5676" w:hanging="361"/>
      </w:pPr>
      <w:rPr>
        <w:rFonts w:hint="default"/>
        <w:lang w:val="en-AU" w:eastAsia="en-AU" w:bidi="en-AU"/>
      </w:rPr>
    </w:lvl>
    <w:lvl w:ilvl="7" w:tplc="2FC62FB2">
      <w:numFmt w:val="bullet"/>
      <w:lvlText w:val="•"/>
      <w:lvlJc w:val="left"/>
      <w:pPr>
        <w:ind w:left="6624" w:hanging="361"/>
      </w:pPr>
      <w:rPr>
        <w:rFonts w:hint="default"/>
        <w:lang w:val="en-AU" w:eastAsia="en-AU" w:bidi="en-AU"/>
      </w:rPr>
    </w:lvl>
    <w:lvl w:ilvl="8" w:tplc="0CD211B6">
      <w:numFmt w:val="bullet"/>
      <w:lvlText w:val="•"/>
      <w:lvlJc w:val="left"/>
      <w:pPr>
        <w:ind w:left="7571" w:hanging="361"/>
      </w:pPr>
      <w:rPr>
        <w:rFonts w:hint="default"/>
        <w:lang w:val="en-AU" w:eastAsia="en-AU" w:bidi="en-AU"/>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F0"/>
    <w:rsid w:val="00005E0E"/>
    <w:rsid w:val="000430DD"/>
    <w:rsid w:val="00080F8F"/>
    <w:rsid w:val="0008575A"/>
    <w:rsid w:val="000930B2"/>
    <w:rsid w:val="00102858"/>
    <w:rsid w:val="00117EC6"/>
    <w:rsid w:val="001318FA"/>
    <w:rsid w:val="00140936"/>
    <w:rsid w:val="00155076"/>
    <w:rsid w:val="00174117"/>
    <w:rsid w:val="001947FA"/>
    <w:rsid w:val="001E209B"/>
    <w:rsid w:val="001E4BF7"/>
    <w:rsid w:val="001E7127"/>
    <w:rsid w:val="0020393D"/>
    <w:rsid w:val="002119B7"/>
    <w:rsid w:val="0021344B"/>
    <w:rsid w:val="00216A1F"/>
    <w:rsid w:val="00235177"/>
    <w:rsid w:val="00247998"/>
    <w:rsid w:val="00283101"/>
    <w:rsid w:val="002A701E"/>
    <w:rsid w:val="002D1CD9"/>
    <w:rsid w:val="002D649F"/>
    <w:rsid w:val="003226F1"/>
    <w:rsid w:val="00344D53"/>
    <w:rsid w:val="003558ED"/>
    <w:rsid w:val="00361F4D"/>
    <w:rsid w:val="0036657C"/>
    <w:rsid w:val="003A13A1"/>
    <w:rsid w:val="003B5871"/>
    <w:rsid w:val="003C0F2C"/>
    <w:rsid w:val="003D7FA0"/>
    <w:rsid w:val="004248A5"/>
    <w:rsid w:val="00436CA2"/>
    <w:rsid w:val="00455CBE"/>
    <w:rsid w:val="00471349"/>
    <w:rsid w:val="004E3AE1"/>
    <w:rsid w:val="00501C66"/>
    <w:rsid w:val="0050474C"/>
    <w:rsid w:val="005237C9"/>
    <w:rsid w:val="00550873"/>
    <w:rsid w:val="00577503"/>
    <w:rsid w:val="00630C75"/>
    <w:rsid w:val="00654B0A"/>
    <w:rsid w:val="0067357E"/>
    <w:rsid w:val="006907D5"/>
    <w:rsid w:val="00732E22"/>
    <w:rsid w:val="00757B12"/>
    <w:rsid w:val="007706D5"/>
    <w:rsid w:val="00781520"/>
    <w:rsid w:val="007D2E74"/>
    <w:rsid w:val="007F182D"/>
    <w:rsid w:val="008047F3"/>
    <w:rsid w:val="00821E64"/>
    <w:rsid w:val="00860294"/>
    <w:rsid w:val="008618B0"/>
    <w:rsid w:val="008A4523"/>
    <w:rsid w:val="008D22CE"/>
    <w:rsid w:val="008E59DD"/>
    <w:rsid w:val="008F44CD"/>
    <w:rsid w:val="00905110"/>
    <w:rsid w:val="0093748E"/>
    <w:rsid w:val="00962773"/>
    <w:rsid w:val="009A241A"/>
    <w:rsid w:val="009D403F"/>
    <w:rsid w:val="00A375FA"/>
    <w:rsid w:val="00A379B2"/>
    <w:rsid w:val="00A527A5"/>
    <w:rsid w:val="00A61DEC"/>
    <w:rsid w:val="00A77E52"/>
    <w:rsid w:val="00AD7250"/>
    <w:rsid w:val="00AE69F0"/>
    <w:rsid w:val="00B13E7E"/>
    <w:rsid w:val="00BC07D3"/>
    <w:rsid w:val="00C07656"/>
    <w:rsid w:val="00C25C94"/>
    <w:rsid w:val="00C375DD"/>
    <w:rsid w:val="00C40FB0"/>
    <w:rsid w:val="00C75E67"/>
    <w:rsid w:val="00CB1501"/>
    <w:rsid w:val="00CB55D1"/>
    <w:rsid w:val="00CC40E4"/>
    <w:rsid w:val="00CC4C09"/>
    <w:rsid w:val="00CE6FBA"/>
    <w:rsid w:val="00CF0D8A"/>
    <w:rsid w:val="00D14DF2"/>
    <w:rsid w:val="00D446F0"/>
    <w:rsid w:val="00D464EE"/>
    <w:rsid w:val="00D6589B"/>
    <w:rsid w:val="00D75134"/>
    <w:rsid w:val="00DB6FE7"/>
    <w:rsid w:val="00DE61EC"/>
    <w:rsid w:val="00E17448"/>
    <w:rsid w:val="00E40004"/>
    <w:rsid w:val="00E973BC"/>
    <w:rsid w:val="00F0095A"/>
    <w:rsid w:val="00F10DF9"/>
    <w:rsid w:val="00F32E90"/>
    <w:rsid w:val="00F416B5"/>
    <w:rsid w:val="00F76980"/>
    <w:rsid w:val="00FA6B97"/>
    <w:rsid w:val="00FB2034"/>
    <w:rsid w:val="00FD5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61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1"/>
    <w:qFormat/>
    <w:rsid w:val="008047F3"/>
    <w:pPr>
      <w:ind w:left="720"/>
      <w:contextualSpacing/>
    </w:pPr>
    <w:rPr>
      <w:rFonts w:eastAsia="Times New Roman"/>
    </w:rPr>
  </w:style>
  <w:style w:type="character" w:styleId="CommentReference">
    <w:name w:val="annotation reference"/>
    <w:basedOn w:val="DefaultParagraphFont"/>
    <w:rsid w:val="009D403F"/>
    <w:rPr>
      <w:sz w:val="16"/>
      <w:szCs w:val="16"/>
    </w:rPr>
  </w:style>
  <w:style w:type="paragraph" w:styleId="CommentText">
    <w:name w:val="annotation text"/>
    <w:basedOn w:val="Normal"/>
    <w:link w:val="CommentTextChar"/>
    <w:rsid w:val="009D403F"/>
    <w:rPr>
      <w:sz w:val="20"/>
    </w:rPr>
  </w:style>
  <w:style w:type="character" w:customStyle="1" w:styleId="CommentTextChar">
    <w:name w:val="Comment Text Char"/>
    <w:basedOn w:val="DefaultParagraphFont"/>
    <w:link w:val="CommentText"/>
    <w:rsid w:val="009D403F"/>
    <w:rPr>
      <w:rFonts w:ascii="Times New Roman" w:hAnsi="Times New Roman"/>
      <w:color w:val="000000"/>
    </w:rPr>
  </w:style>
  <w:style w:type="paragraph" w:styleId="CommentSubject">
    <w:name w:val="annotation subject"/>
    <w:basedOn w:val="CommentText"/>
    <w:next w:val="CommentText"/>
    <w:link w:val="CommentSubjectChar"/>
    <w:rsid w:val="009D403F"/>
    <w:rPr>
      <w:b/>
      <w:bCs/>
    </w:rPr>
  </w:style>
  <w:style w:type="character" w:customStyle="1" w:styleId="CommentSubjectChar">
    <w:name w:val="Comment Subject Char"/>
    <w:basedOn w:val="CommentTextChar"/>
    <w:link w:val="CommentSubject"/>
    <w:rsid w:val="009D403F"/>
    <w:rPr>
      <w:rFonts w:ascii="Times New Roman" w:hAnsi="Times New Roman"/>
      <w:b/>
      <w:bCs/>
      <w:color w:val="000000"/>
    </w:rPr>
  </w:style>
  <w:style w:type="character" w:styleId="Hyperlink">
    <w:name w:val="Hyperlink"/>
    <w:basedOn w:val="DefaultParagraphFont"/>
    <w:rsid w:val="00216A1F"/>
    <w:rPr>
      <w:color w:val="0563C1" w:themeColor="hyperlink"/>
      <w:u w:val="single"/>
    </w:rPr>
  </w:style>
  <w:style w:type="character" w:styleId="UnresolvedMention">
    <w:name w:val="Unresolved Mention"/>
    <w:basedOn w:val="DefaultParagraphFont"/>
    <w:uiPriority w:val="99"/>
    <w:semiHidden/>
    <w:unhideWhenUsed/>
    <w:rsid w:val="0021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Bil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2ADEE-EC54-45A9-A26E-698AD5448F93}">
  <ds:schemaRefs>
    <ds:schemaRef ds:uri="http://schemas.microsoft.com/sharepoint/v3/contenttype/forms"/>
  </ds:schemaRefs>
</ds:datastoreItem>
</file>

<file path=customXml/itemProps2.xml><?xml version="1.0" encoding="utf-8"?>
<ds:datastoreItem xmlns:ds="http://schemas.openxmlformats.org/officeDocument/2006/customXml" ds:itemID="{C1000F51-9A1A-4D61-9440-722F9371650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s>
</ds:datastoreItem>
</file>

<file path=customXml/itemProps3.xml><?xml version="1.0" encoding="utf-8"?>
<ds:datastoreItem xmlns:ds="http://schemas.openxmlformats.org/officeDocument/2006/customXml" ds:itemID="{DB78587E-6E39-4E58-BA3F-678521F4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345</Words>
  <Characters>1886</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Cabinet Submission</vt:lpstr>
    </vt:vector>
  </TitlesOfParts>
  <Company/>
  <LinksUpToDate>false</LinksUpToDate>
  <CharactersWithSpaces>2225</CharactersWithSpaces>
  <SharedDoc>false</SharedDoc>
  <HyperlinkBase>https://www.cabinet.qld.gov.au/documents/2019/Feb/CrCoBill/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Submission</dc:title>
  <dc:subject/>
  <dc:creator/>
  <cp:keywords/>
  <dc:description/>
  <cp:lastModifiedBy/>
  <cp:revision>21</cp:revision>
  <cp:lastPrinted>2018-07-30T01:53:00Z</cp:lastPrinted>
  <dcterms:created xsi:type="dcterms:W3CDTF">2019-01-23T01:10:00Z</dcterms:created>
  <dcterms:modified xsi:type="dcterms:W3CDTF">2020-06-26T03:26:00Z</dcterms:modified>
  <cp:category>Legislation,Crime,Child_Protection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